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2512"/>
        <w:gridCol w:w="1099"/>
        <w:gridCol w:w="11775"/>
      </w:tblGrid>
      <w:tr w:rsidR="00DC7163">
        <w:trPr>
          <w:cantSplit/>
        </w:trPr>
        <w:tc>
          <w:tcPr>
            <w:tcW w:w="2825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874" w:type="dxa"/>
            <w:gridSpan w:val="2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PŘÍLOHA</w:t>
            </w:r>
          </w:p>
        </w:tc>
      </w:tr>
      <w:tr w:rsidR="00DC7163">
        <w:trPr>
          <w:cantSplit/>
        </w:trPr>
        <w:tc>
          <w:tcPr>
            <w:tcW w:w="313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512" w:type="dxa"/>
          </w:tcPr>
          <w:p w:rsidR="00DC7163" w:rsidRDefault="0034032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4" w:type="dxa"/>
            <w:gridSpan w:val="2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územní samosprávné celky, svazky obcí, regionální rady</w:t>
            </w:r>
          </w:p>
        </w:tc>
      </w:tr>
      <w:tr w:rsidR="00DC7163">
        <w:trPr>
          <w:cantSplit/>
        </w:trPr>
        <w:tc>
          <w:tcPr>
            <w:tcW w:w="2825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874" w:type="dxa"/>
            <w:gridSpan w:val="2"/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(v Kč, s přesností na dvě desetinná místa)</w:t>
            </w:r>
          </w:p>
        </w:tc>
      </w:tr>
      <w:tr w:rsidR="00DC7163">
        <w:trPr>
          <w:cantSplit/>
        </w:trPr>
        <w:tc>
          <w:tcPr>
            <w:tcW w:w="2825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  <w:vAlign w:val="center"/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Období:</w:t>
            </w:r>
          </w:p>
        </w:tc>
        <w:tc>
          <w:tcPr>
            <w:tcW w:w="11775" w:type="dxa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12 / 2019</w:t>
            </w:r>
          </w:p>
        </w:tc>
      </w:tr>
      <w:tr w:rsidR="00DC7163">
        <w:trPr>
          <w:cantSplit/>
        </w:trPr>
        <w:tc>
          <w:tcPr>
            <w:tcW w:w="2825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775" w:type="dxa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00261807</w:t>
            </w:r>
          </w:p>
        </w:tc>
      </w:tr>
      <w:tr w:rsidR="00DC7163">
        <w:trPr>
          <w:cantSplit/>
        </w:trPr>
        <w:tc>
          <w:tcPr>
            <w:tcW w:w="2825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Název:</w:t>
            </w:r>
          </w:p>
        </w:tc>
        <w:tc>
          <w:tcPr>
            <w:tcW w:w="11775" w:type="dxa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Obec Blatno 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3" w:h="11903" w:orient="landscape"/>
          <w:pgMar w:top="566" w:right="568" w:bottom="851" w:left="566" w:header="566" w:footer="851" w:gutter="0"/>
          <w:cols w:space="708"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7693"/>
        <w:gridCol w:w="314"/>
        <w:gridCol w:w="785"/>
        <w:gridCol w:w="3140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A.1.</w:t>
            </w:r>
            <w:proofErr w:type="gramEnd"/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7 odst. 3 zákona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A.2.</w:t>
            </w:r>
            <w:proofErr w:type="gramEnd"/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Informace podle § 7 odst. 4 </w:t>
            </w:r>
            <w:r>
              <w:rPr>
                <w:rFonts w:ascii="Arial" w:hAnsi="Arial"/>
                <w:b/>
                <w:color w:val="000080"/>
                <w:sz w:val="20"/>
              </w:rPr>
              <w:t>zákona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A.3.</w:t>
            </w:r>
            <w:proofErr w:type="gramEnd"/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7 odst. 5 zákona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A.4.</w:t>
            </w:r>
            <w:proofErr w:type="gramEnd"/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7 odst. 5 zákona o stavu účtů v knize podrozvahových účtů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7693" w:type="dxa"/>
            <w:tcBorders>
              <w:top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Podrozvahový</w:t>
            </w:r>
          </w:p>
        </w:tc>
        <w:tc>
          <w:tcPr>
            <w:tcW w:w="6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8007" w:type="dxa"/>
            <w:gridSpan w:val="2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785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</w:t>
            </w:r>
          </w:p>
        </w:tc>
        <w:tc>
          <w:tcPr>
            <w:tcW w:w="3140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BĚŽNÉ</w:t>
            </w:r>
          </w:p>
        </w:tc>
        <w:tc>
          <w:tcPr>
            <w:tcW w:w="3140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MINULÉ</w:t>
            </w:r>
          </w:p>
        </w:tc>
      </w:tr>
    </w:tbl>
    <w:p w:rsidR="00DC7163" w:rsidRDefault="00DC7163">
      <w:pPr>
        <w:sectPr w:rsidR="00DC7163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8007"/>
        <w:gridCol w:w="785"/>
        <w:gridCol w:w="3140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lastRenderedPageBreak/>
              <w:t>P.I.</w:t>
            </w:r>
            <w:proofErr w:type="gramEnd"/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Majetek a závazky účetní jednotky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627 825,37 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514 791,63 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Jiný drobný dlouhodobý nehmotný majetek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24 633,00 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24 633,00 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Jiný drobný dlouhodobý hmotný majetek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559 383,37 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490 158,63 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Vyřazené pohledávky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43 809,00 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Vyřazené závazky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majetek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909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Krátkodobé podmíněné pohledávky z transferů a krátkodobé podmíněné závazky z transferů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143 000,00 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1 862 942,00 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 předfinancování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předfinancování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ze zahraničních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ze zahraničních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krátkodobé podmíněné pohledávky z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143 000,00 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1 862 942,00 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krátkodobé podmíněné závazky z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P.III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Podmíněné pohledávky z důvodu užívání majetku jinou osobou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 důvodu úplatného užívání majetku jinou osobou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 důvodu úplatného užívání majetku jinou osobou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 důvodu užívání majetku jinou osobou na základě smlouvy o výpůjčce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 důvodu užívání majetku</w:t>
            </w:r>
            <w:r>
              <w:rPr>
                <w:rFonts w:ascii="Arial" w:hAnsi="Arial"/>
                <w:sz w:val="16"/>
              </w:rPr>
              <w:t xml:space="preserve"> jinou osobou na základě smlouvy o výpůjčce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 důvodu užívání majetku jinou osobou z jiných důvodů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 důvodu užívání majetku jinou osobou z jiných důvodů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P.IV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Další </w:t>
            </w:r>
            <w:r>
              <w:rPr>
                <w:rFonts w:ascii="Arial" w:hAnsi="Arial"/>
                <w:b/>
                <w:sz w:val="16"/>
              </w:rPr>
              <w:t>podmíněné pohledávky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ze smluv o prodeji dlouhodobého majetku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ze smluv o prodeji dlouhodobého majetku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 jiných smluv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 jiných smluv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ze sdílených daní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ze sdílených daní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pohledávky ze vztahu k jiným zdrojům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</w:t>
            </w:r>
            <w:r>
              <w:rPr>
                <w:rFonts w:ascii="Arial" w:hAnsi="Arial"/>
                <w:sz w:val="16"/>
              </w:rPr>
              <w:t>podmíněné pohledávky ze vztahu k jiným zdrojům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úhrady pohledávek z přijatých zajištění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úhrady pohledávek z přijatých zajištění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Krátkodobé podmíněné pohledávky ze soudních sporů, </w:t>
            </w:r>
            <w:r>
              <w:rPr>
                <w:rFonts w:ascii="Arial" w:hAnsi="Arial"/>
                <w:sz w:val="16"/>
              </w:rPr>
              <w:t>správních řízení a jiných řízení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947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ze soudních sporů, správních řízení a jiných řízení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948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P.V.</w:t>
            </w:r>
            <w:proofErr w:type="gramEnd"/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Dlouhodobé podmíněné pohledávky z transferů a dlouhodobé podmíněné závazky z transferů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podmíněné </w:t>
            </w:r>
            <w:r>
              <w:rPr>
                <w:rFonts w:ascii="Arial" w:hAnsi="Arial"/>
                <w:sz w:val="16"/>
              </w:rPr>
              <w:t>pohledávky z předfinancování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předfinancování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pohledávky ze zahraničních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ze zahraničních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</w:t>
            </w:r>
            <w:r>
              <w:rPr>
                <w:rFonts w:ascii="Arial" w:hAnsi="Arial"/>
                <w:sz w:val="16"/>
              </w:rPr>
              <w:t xml:space="preserve"> dlouhodobé podmíněné pohledávky z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dlouhodobé podmíněné závazky z transferů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P.VI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Podmíněné závazky z důvodu užívání cizího majetku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operativního leasingu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</w:t>
            </w:r>
            <w:r>
              <w:rPr>
                <w:rFonts w:ascii="Arial" w:hAnsi="Arial"/>
                <w:sz w:val="16"/>
              </w:rPr>
              <w:t>podmíněné závazky z operativního leasingu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finančního leasingu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finančního leasingu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Krátkodobé podmíněné závazky z důvodu užívání cizího majetku na základě smlouvy o </w:t>
            </w:r>
            <w:r>
              <w:rPr>
                <w:rFonts w:ascii="Arial" w:hAnsi="Arial"/>
                <w:sz w:val="16"/>
              </w:rPr>
              <w:t>výpůjčce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důvodu užívání cizího majetku na základě smlouvy o výpůjčce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důvodu užívání cizího majetku nebo jeho převzetí z jiných důvodů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967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</w:t>
            </w:r>
            <w:r>
              <w:rPr>
                <w:rFonts w:ascii="Arial" w:hAnsi="Arial"/>
                <w:sz w:val="16"/>
              </w:rPr>
              <w:t xml:space="preserve"> důvodu užívání cizího majetku nebo jeho převzetí z jiných důvodů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968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P.VII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Další podmíněné závazky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ze smluv o pořízení dlouhodobého majetku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podmíněné závazky ze smluv o pořízení dlouhodobého </w:t>
            </w:r>
            <w:r>
              <w:rPr>
                <w:rFonts w:ascii="Arial" w:hAnsi="Arial"/>
                <w:sz w:val="16"/>
              </w:rPr>
              <w:t>majetku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jiných smluv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jiných smluv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přijatého kolaterálu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přijatého kolaterálu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Krátkodobé podmíněné závazky vyplývající z </w:t>
            </w:r>
            <w:proofErr w:type="spellStart"/>
            <w:r>
              <w:rPr>
                <w:rFonts w:ascii="Arial" w:hAnsi="Arial"/>
                <w:sz w:val="16"/>
              </w:rPr>
              <w:t>práv.předp.a</w:t>
            </w:r>
            <w:proofErr w:type="spellEnd"/>
            <w:r>
              <w:rPr>
                <w:rFonts w:ascii="Arial" w:hAnsi="Arial"/>
                <w:sz w:val="16"/>
              </w:rPr>
              <w:t xml:space="preserve"> další </w:t>
            </w:r>
            <w:proofErr w:type="spellStart"/>
            <w:r>
              <w:rPr>
                <w:rFonts w:ascii="Arial" w:hAnsi="Arial"/>
                <w:sz w:val="16"/>
              </w:rPr>
              <w:t>činn.moci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zákonod</w:t>
            </w:r>
            <w:proofErr w:type="spellEnd"/>
            <w:r>
              <w:rPr>
                <w:rFonts w:ascii="Arial" w:hAnsi="Arial"/>
                <w:sz w:val="16"/>
              </w:rPr>
              <w:t xml:space="preserve">.,výkon. </w:t>
            </w:r>
            <w:proofErr w:type="gramStart"/>
            <w:r>
              <w:rPr>
                <w:rFonts w:ascii="Arial" w:hAnsi="Arial"/>
                <w:sz w:val="16"/>
              </w:rPr>
              <w:t>nebo</w:t>
            </w:r>
            <w:proofErr w:type="gramEnd"/>
            <w:r>
              <w:rPr>
                <w:rFonts w:ascii="Arial" w:hAnsi="Arial"/>
                <w:sz w:val="16"/>
              </w:rPr>
              <w:t xml:space="preserve"> soudní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978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podmíněné závazky vyplývající z </w:t>
            </w:r>
            <w:proofErr w:type="spellStart"/>
            <w:r>
              <w:rPr>
                <w:rFonts w:ascii="Arial" w:hAnsi="Arial"/>
                <w:sz w:val="16"/>
              </w:rPr>
              <w:t>práv.předp.a</w:t>
            </w:r>
            <w:proofErr w:type="spellEnd"/>
            <w:r>
              <w:rPr>
                <w:rFonts w:ascii="Arial" w:hAnsi="Arial"/>
                <w:sz w:val="16"/>
              </w:rPr>
              <w:t xml:space="preserve"> další </w:t>
            </w:r>
            <w:proofErr w:type="spellStart"/>
            <w:r>
              <w:rPr>
                <w:rFonts w:ascii="Arial" w:hAnsi="Arial"/>
                <w:sz w:val="16"/>
              </w:rPr>
              <w:t>činn.moci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zákonod</w:t>
            </w:r>
            <w:proofErr w:type="spellEnd"/>
            <w:r>
              <w:rPr>
                <w:rFonts w:ascii="Arial" w:hAnsi="Arial"/>
                <w:sz w:val="16"/>
              </w:rPr>
              <w:t xml:space="preserve">.,výkon. </w:t>
            </w:r>
            <w:proofErr w:type="gramStart"/>
            <w:r>
              <w:rPr>
                <w:rFonts w:ascii="Arial" w:hAnsi="Arial"/>
                <w:sz w:val="16"/>
              </w:rPr>
              <w:t>nebo</w:t>
            </w:r>
            <w:proofErr w:type="gramEnd"/>
            <w:r>
              <w:rPr>
                <w:rFonts w:ascii="Arial" w:hAnsi="Arial"/>
                <w:sz w:val="16"/>
              </w:rPr>
              <w:t xml:space="preserve"> soudní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979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Krátkodobé podmíněné závazky z </w:t>
            </w:r>
            <w:r>
              <w:rPr>
                <w:rFonts w:ascii="Arial" w:hAnsi="Arial"/>
                <w:sz w:val="16"/>
              </w:rPr>
              <w:t>poskytnutých garancí jednorázových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 poskytnutých garancí jednorázových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 poskytnutých garancí ostatních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Dlouhodobé podmíněné závazky z poskytnutých garancí </w:t>
            </w:r>
            <w:r>
              <w:rPr>
                <w:rFonts w:ascii="Arial" w:hAnsi="Arial"/>
                <w:sz w:val="16"/>
              </w:rPr>
              <w:t>ostatních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podmíněné závazky ze soudních sporů, správních řízení a jiných řízení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985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podmíněné závazky ze soudních sporů, správních řízení a jiných řízení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986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P.VIII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800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Ostatní podmíněná aktiva a ostatní podmíněná </w:t>
            </w:r>
            <w:r>
              <w:rPr>
                <w:rFonts w:ascii="Arial" w:hAnsi="Arial"/>
                <w:b/>
                <w:sz w:val="16"/>
              </w:rPr>
              <w:t>pasiva a vyrovnávací účty</w:t>
            </w:r>
          </w:p>
        </w:tc>
        <w:tc>
          <w:tcPr>
            <w:tcW w:w="785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krátkodobá podmíněná aktiva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991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dlouhodobá podmíněná aktiva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992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krátkodobá podmíněná pasiva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993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dlouhodobá podmíněná pasiva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800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Vyrovnávací účet k podrozvahovým účtům</w:t>
            </w:r>
          </w:p>
        </w:tc>
        <w:tc>
          <w:tcPr>
            <w:tcW w:w="78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999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770 825,37 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2 377 733,63 </w:t>
            </w:r>
          </w:p>
        </w:tc>
      </w:tr>
    </w:tbl>
    <w:p w:rsidR="00DC7163" w:rsidRDefault="00DC7163">
      <w:pPr>
        <w:sectPr w:rsidR="00DC7163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072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A.5.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Informace </w:t>
            </w:r>
            <w:r>
              <w:rPr>
                <w:rFonts w:ascii="Arial" w:hAnsi="Arial"/>
                <w:b/>
                <w:color w:val="000080"/>
                <w:sz w:val="20"/>
              </w:rPr>
              <w:t>podle § 18 odst. 3 písm. b) zákona</w:t>
            </w:r>
          </w:p>
        </w:tc>
      </w:tr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A.6.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19 odst. 6 zákona</w:t>
            </w:r>
          </w:p>
        </w:tc>
      </w:tr>
    </w:tbl>
    <w:p w:rsidR="00DC7163" w:rsidRDefault="00DC7163">
      <w:pPr>
        <w:sectPr w:rsidR="00DC7163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9"/>
      </w:tblGrid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072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B.1.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Informace podle § 66 </w:t>
            </w:r>
            <w:r>
              <w:rPr>
                <w:rFonts w:ascii="Arial" w:hAnsi="Arial"/>
                <w:b/>
                <w:color w:val="000080"/>
                <w:sz w:val="20"/>
              </w:rPr>
              <w:t>odst. 6</w:t>
            </w:r>
          </w:p>
        </w:tc>
      </w:tr>
    </w:tbl>
    <w:p w:rsidR="00DC7163" w:rsidRDefault="00DC7163">
      <w:pPr>
        <w:sectPr w:rsidR="00DC7163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9"/>
      </w:tblGrid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072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B.2.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66 odst. 8</w:t>
            </w:r>
          </w:p>
        </w:tc>
      </w:tr>
    </w:tbl>
    <w:p w:rsidR="00DC7163" w:rsidRDefault="00DC7163">
      <w:pPr>
        <w:sectPr w:rsidR="00DC7163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9"/>
      </w:tblGrid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072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B.3.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Informace podle § 68 odst. 3</w:t>
            </w:r>
          </w:p>
        </w:tc>
      </w:tr>
    </w:tbl>
    <w:p w:rsidR="00DC7163" w:rsidRDefault="00DC7163">
      <w:pPr>
        <w:sectPr w:rsidR="00DC7163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"/>
        <w:gridCol w:w="14130"/>
      </w:tblGrid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30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7"/>
        <w:gridCol w:w="8635"/>
        <w:gridCol w:w="3140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C.</w:t>
            </w:r>
          </w:p>
        </w:tc>
        <w:tc>
          <w:tcPr>
            <w:tcW w:w="15072" w:type="dxa"/>
            <w:gridSpan w:val="4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Doplňující informace k </w:t>
            </w:r>
            <w:r>
              <w:rPr>
                <w:rFonts w:ascii="Arial" w:hAnsi="Arial"/>
                <w:b/>
                <w:color w:val="000080"/>
                <w:sz w:val="20"/>
              </w:rPr>
              <w:t>položkám rozvahy "</w:t>
            </w: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C.I.1 Jmění</w:t>
            </w:r>
            <w:proofErr w:type="gramEnd"/>
            <w:r>
              <w:rPr>
                <w:rFonts w:ascii="Arial" w:hAnsi="Arial"/>
                <w:b/>
                <w:color w:val="000080"/>
                <w:sz w:val="20"/>
              </w:rPr>
              <w:t xml:space="preserve"> účetní jednotky" a "C.I.3. Transfery na pořízení dlouhodobého majetku"</w:t>
            </w:r>
          </w:p>
        </w:tc>
      </w:tr>
      <w:tr w:rsidR="00DC7163">
        <w:trPr>
          <w:cantSplit/>
        </w:trPr>
        <w:tc>
          <w:tcPr>
            <w:tcW w:w="15699" w:type="dxa"/>
            <w:gridSpan w:val="5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784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8635" w:type="dxa"/>
            <w:tcBorders>
              <w:top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784" w:type="dxa"/>
            <w:gridSpan w:val="2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8635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140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BĚŽNÉ</w:t>
            </w:r>
          </w:p>
        </w:tc>
        <w:tc>
          <w:tcPr>
            <w:tcW w:w="3140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MINULÉ</w:t>
            </w:r>
          </w:p>
        </w:tc>
      </w:tr>
    </w:tbl>
    <w:p w:rsidR="00DC7163" w:rsidRDefault="00DC7163">
      <w:pPr>
        <w:sectPr w:rsidR="00DC7163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784"/>
        <w:gridCol w:w="8635"/>
        <w:gridCol w:w="3140"/>
        <w:gridCol w:w="3140"/>
      </w:tblGrid>
      <w:tr w:rsidR="00DC7163">
        <w:trPr>
          <w:cantSplit/>
        </w:trPr>
        <w:tc>
          <w:tcPr>
            <w:tcW w:w="784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lastRenderedPageBreak/>
              <w:t>C.1.</w:t>
            </w:r>
            <w:proofErr w:type="gramEnd"/>
          </w:p>
        </w:tc>
        <w:tc>
          <w:tcPr>
            <w:tcW w:w="863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Zvýšení stavu transferů na pořízení </w:t>
            </w:r>
            <w:r>
              <w:rPr>
                <w:rFonts w:ascii="Arial" w:hAnsi="Arial"/>
                <w:sz w:val="16"/>
              </w:rPr>
              <w:t>dlouhodobého majetku za běžné účetní období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1 299 502,00 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660 828,90 </w:t>
            </w:r>
          </w:p>
        </w:tc>
      </w:tr>
      <w:tr w:rsidR="00DC7163">
        <w:trPr>
          <w:cantSplit/>
        </w:trPr>
        <w:tc>
          <w:tcPr>
            <w:tcW w:w="784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C.2.</w:t>
            </w:r>
            <w:proofErr w:type="gramEnd"/>
          </w:p>
        </w:tc>
        <w:tc>
          <w:tcPr>
            <w:tcW w:w="8635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Snížení stavu transferů na pořízení dlouhodobého majetku ve věcné a časové souvislosti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12 342,16 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5072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D.1.</w:t>
            </w:r>
            <w:proofErr w:type="gramEnd"/>
          </w:p>
        </w:tc>
        <w:tc>
          <w:tcPr>
            <w:tcW w:w="15072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Počet jednotlivých věcí a souborů majetku nebo seznam tohoto majetku</w:t>
            </w:r>
          </w:p>
        </w:tc>
      </w:tr>
    </w:tbl>
    <w:p w:rsidR="00DC7163" w:rsidRDefault="00DC7163">
      <w:pPr>
        <w:sectPr w:rsidR="00DC7163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"/>
        <w:gridCol w:w="14130"/>
      </w:tblGrid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30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942"/>
        <w:gridCol w:w="11775"/>
        <w:gridCol w:w="2355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D.2.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Celková výměra lesních pozemků s lesním porostem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4060000.00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D.3.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Výše ocenění celkové výměry </w:t>
            </w:r>
            <w:r>
              <w:rPr>
                <w:rFonts w:ascii="Arial" w:hAnsi="Arial"/>
                <w:b/>
                <w:color w:val="000080"/>
                <w:sz w:val="20"/>
              </w:rPr>
              <w:t>lesních pozemků s lesním porostem ve výši 57 Kč/m2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221244750.00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D.4.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Výměra lesních pozemků s lesním porostem oceněných jiným způsobem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D.5.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Výše ocenění lesních pozemků s lesním porostem oceněných jiným způsobem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D.6.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Průměrná výše </w:t>
            </w:r>
            <w:r>
              <w:rPr>
                <w:rFonts w:ascii="Arial" w:hAnsi="Arial"/>
                <w:b/>
                <w:color w:val="000080"/>
                <w:sz w:val="20"/>
              </w:rPr>
              <w:t>ocenění výměry lesních pozemků s lesním porostem oceněných jiným způsobem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D.7.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Komentář k ocenění lesních pozemků jiným způsobem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30" w:type="dxa"/>
            <w:gridSpan w:val="2"/>
          </w:tcPr>
          <w:p w:rsidR="00DC7163" w:rsidRDefault="00DC716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E.1.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položkám rozvahy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 položce</w:t>
            </w:r>
          </w:p>
        </w:tc>
        <w:tc>
          <w:tcPr>
            <w:tcW w:w="1177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Doplňující informace</w:t>
            </w:r>
          </w:p>
        </w:tc>
        <w:tc>
          <w:tcPr>
            <w:tcW w:w="235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Částka</w:t>
            </w:r>
          </w:p>
        </w:tc>
      </w:tr>
    </w:tbl>
    <w:p w:rsidR="00DC7163" w:rsidRDefault="00DC7163">
      <w:pPr>
        <w:sectPr w:rsidR="00DC7163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942"/>
        <w:gridCol w:w="11775"/>
        <w:gridCol w:w="2355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E.2.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položkám výkazu zisku a ztráty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 položce</w:t>
            </w:r>
          </w:p>
        </w:tc>
        <w:tc>
          <w:tcPr>
            <w:tcW w:w="1177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Doplňující informace</w:t>
            </w:r>
          </w:p>
        </w:tc>
        <w:tc>
          <w:tcPr>
            <w:tcW w:w="235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Částka</w:t>
            </w:r>
          </w:p>
        </w:tc>
      </w:tr>
    </w:tbl>
    <w:p w:rsidR="00DC7163" w:rsidRDefault="00DC7163">
      <w:pPr>
        <w:sectPr w:rsidR="00DC7163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942"/>
        <w:gridCol w:w="11775"/>
        <w:gridCol w:w="2355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E.3.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položkám přehledu o peněžních tocích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 položce</w:t>
            </w:r>
          </w:p>
        </w:tc>
        <w:tc>
          <w:tcPr>
            <w:tcW w:w="1177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Doplňující informace</w:t>
            </w:r>
          </w:p>
        </w:tc>
        <w:tc>
          <w:tcPr>
            <w:tcW w:w="235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Částka</w:t>
            </w:r>
          </w:p>
        </w:tc>
      </w:tr>
    </w:tbl>
    <w:p w:rsidR="00DC7163" w:rsidRDefault="00DC7163">
      <w:pPr>
        <w:sectPr w:rsidR="00DC7163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942"/>
        <w:gridCol w:w="11775"/>
        <w:gridCol w:w="2355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E.4.</w:t>
            </w:r>
            <w:proofErr w:type="gramEnd"/>
          </w:p>
        </w:tc>
        <w:tc>
          <w:tcPr>
            <w:tcW w:w="15072" w:type="dxa"/>
            <w:gridSpan w:val="3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položkám přehledu o změnách vlastního kapitálu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 položce</w:t>
            </w:r>
          </w:p>
        </w:tc>
        <w:tc>
          <w:tcPr>
            <w:tcW w:w="1177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Doplňující informace</w:t>
            </w:r>
          </w:p>
        </w:tc>
        <w:tc>
          <w:tcPr>
            <w:tcW w:w="235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Částka</w:t>
            </w:r>
          </w:p>
        </w:tc>
      </w:tr>
    </w:tbl>
    <w:p w:rsidR="00DC7163" w:rsidRDefault="00DC7163">
      <w:pPr>
        <w:sectPr w:rsidR="00DC7163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1932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F.</w:t>
            </w:r>
          </w:p>
        </w:tc>
        <w:tc>
          <w:tcPr>
            <w:tcW w:w="15072" w:type="dxa"/>
            <w:gridSpan w:val="2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Doplňující </w:t>
            </w:r>
            <w:r>
              <w:rPr>
                <w:rFonts w:ascii="Arial" w:hAnsi="Arial"/>
                <w:b/>
                <w:color w:val="000080"/>
                <w:sz w:val="20"/>
              </w:rPr>
              <w:t>informace k fondům účetní jednotky</w:t>
            </w:r>
          </w:p>
        </w:tc>
      </w:tr>
      <w:tr w:rsidR="00DC7163">
        <w:trPr>
          <w:cantSplit/>
        </w:trPr>
        <w:tc>
          <w:tcPr>
            <w:tcW w:w="15699" w:type="dxa"/>
            <w:gridSpan w:val="3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</w:p>
        </w:tc>
        <w:tc>
          <w:tcPr>
            <w:tcW w:w="15072" w:type="dxa"/>
            <w:gridSpan w:val="2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Ostatní fondy - územní samosprávné celky, svazky obcí, regionální rady regionů soudržnosti</w:t>
            </w:r>
          </w:p>
        </w:tc>
      </w:tr>
      <w:tr w:rsidR="00DC7163">
        <w:trPr>
          <w:cantSplit/>
        </w:trPr>
        <w:tc>
          <w:tcPr>
            <w:tcW w:w="15699" w:type="dxa"/>
            <w:gridSpan w:val="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2559" w:type="dxa"/>
            <w:gridSpan w:val="2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11932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3140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BĚŽNÉ ÚČETNÍ OBDOBÍ</w:t>
            </w:r>
          </w:p>
        </w:tc>
      </w:tr>
    </w:tbl>
    <w:p w:rsidR="00DC7163" w:rsidRDefault="00DC7163">
      <w:pPr>
        <w:sectPr w:rsidR="00DC7163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1932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lastRenderedPageBreak/>
              <w:t>G.I.</w:t>
            </w:r>
            <w:proofErr w:type="gramEnd"/>
          </w:p>
        </w:tc>
        <w:tc>
          <w:tcPr>
            <w:tcW w:w="1193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Počáteční stav fondu k 1.1.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G.II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193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Tvorba fondu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1193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Přebytky hospodaření z minulých let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1193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běžného roku, které nejsou určeny k využití v běžném roce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1193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prostředků z rozpočtu během roku do účelových peněžních fondů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1193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tvorba fondu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G.III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193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Čerpání fondu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G.IV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193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Konečný stav fondu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3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DC7163" w:rsidRDefault="00DC7163">
      <w:pPr>
        <w:sectPr w:rsidR="00DC7163">
          <w:headerReference w:type="default" r:id="rId90"/>
          <w:footerReference w:type="default" r:id="rId91"/>
          <w:headerReference w:type="first" r:id="rId92"/>
          <w:footerReference w:type="first" r:id="rId9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280"/>
        <w:gridCol w:w="2198"/>
        <w:gridCol w:w="2198"/>
        <w:gridCol w:w="2198"/>
        <w:gridCol w:w="2198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G.</w:t>
            </w:r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položce "</w:t>
            </w: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A.II</w:t>
            </w:r>
            <w:proofErr w:type="gramEnd"/>
            <w:r>
              <w:rPr>
                <w:rFonts w:ascii="Arial" w:hAnsi="Arial"/>
                <w:b/>
                <w:color w:val="000080"/>
                <w:sz w:val="20"/>
              </w:rPr>
              <w:t>.3. Stavby" výkazu rozvahy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280" w:type="dxa"/>
            <w:tcBorders>
              <w:top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8792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6280" w:type="dxa"/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BĚŽNÉ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MINULÉ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6280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BRUTTO</w:t>
            </w:r>
          </w:p>
        </w:tc>
        <w:tc>
          <w:tcPr>
            <w:tcW w:w="2198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KOREKCE</w:t>
            </w:r>
          </w:p>
        </w:tc>
        <w:tc>
          <w:tcPr>
            <w:tcW w:w="2198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NETTO</w:t>
            </w: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94"/>
          <w:footerReference w:type="default" r:id="rId95"/>
          <w:headerReference w:type="first" r:id="rId96"/>
          <w:footerReference w:type="first" r:id="rId9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280"/>
        <w:gridCol w:w="2198"/>
        <w:gridCol w:w="2198"/>
        <w:gridCol w:w="2198"/>
        <w:gridCol w:w="2198"/>
      </w:tblGrid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G.</w:t>
            </w:r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Stavby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66 331 053,50 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19 492 963,47 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46 838 090,03 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48 133 143,03 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G.1.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Bytové domy a bytové jednotky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G.2.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Budovy pro služby </w:t>
            </w:r>
            <w:r>
              <w:rPr>
                <w:rFonts w:ascii="Arial" w:hAnsi="Arial"/>
                <w:sz w:val="16"/>
              </w:rPr>
              <w:t>obyvatelstvu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12 364 197,74 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5 199 338,00 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7 164 859,74 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7 329 563,74 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G.3.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nebytové domy a nebytové jednotky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478 932,00 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60 563,00 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418 369,00 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428 577,00 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G.4.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Komunikace a veřejné osvětlení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9 094 350,10 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4 158 814,62 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4 935 535,48 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5 121 376,48 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G.5.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inženýrské sítě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G.6.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stavby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44 393 573,66 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10 074 247,85 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34 319 325,81 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35 253 625,81 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98"/>
          <w:footerReference w:type="default" r:id="rId99"/>
          <w:headerReference w:type="first" r:id="rId100"/>
          <w:footerReference w:type="first" r:id="rId10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280"/>
        <w:gridCol w:w="2198"/>
        <w:gridCol w:w="2198"/>
        <w:gridCol w:w="2198"/>
        <w:gridCol w:w="2198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H.</w:t>
            </w:r>
          </w:p>
        </w:tc>
        <w:tc>
          <w:tcPr>
            <w:tcW w:w="15072" w:type="dxa"/>
            <w:gridSpan w:val="5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Doplňující informace k položce "</w:t>
            </w: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A.II</w:t>
            </w:r>
            <w:proofErr w:type="gramEnd"/>
            <w:r>
              <w:rPr>
                <w:rFonts w:ascii="Arial" w:hAnsi="Arial"/>
                <w:b/>
                <w:color w:val="000080"/>
                <w:sz w:val="20"/>
              </w:rPr>
              <w:t>.1. Pozemky" výkazu rozvahy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280" w:type="dxa"/>
            <w:tcBorders>
              <w:top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8792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6280" w:type="dxa"/>
            <w:shd w:val="clear" w:color="auto" w:fill="E3E3E3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BĚŽNÉ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MINULÉ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6280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BRUTTO</w:t>
            </w:r>
          </w:p>
        </w:tc>
        <w:tc>
          <w:tcPr>
            <w:tcW w:w="2198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KOREKCE</w:t>
            </w:r>
          </w:p>
        </w:tc>
        <w:tc>
          <w:tcPr>
            <w:tcW w:w="2198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NETTO</w:t>
            </w:r>
          </w:p>
        </w:tc>
        <w:tc>
          <w:tcPr>
            <w:tcW w:w="2198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102"/>
          <w:footerReference w:type="default" r:id="rId103"/>
          <w:headerReference w:type="first" r:id="rId104"/>
          <w:footerReference w:type="first" r:id="rId10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280"/>
        <w:gridCol w:w="2198"/>
        <w:gridCol w:w="2198"/>
        <w:gridCol w:w="2198"/>
        <w:gridCol w:w="2198"/>
      </w:tblGrid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H.</w:t>
            </w:r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Pozemky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241 300 962,74 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241 300 962,74 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241 071 490,80 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H.1.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Stavební pozemky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H.2.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Lesní pozemky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221 244 750,00 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221 244 750,00 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221 244 750,00 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H.3.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Zahrady, pastviny, louky, rybníky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700 664,20 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700 664,20 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434 765,20 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H.4.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Zastavěná </w:t>
            </w:r>
            <w:r>
              <w:rPr>
                <w:rFonts w:ascii="Arial" w:hAnsi="Arial"/>
                <w:sz w:val="16"/>
              </w:rPr>
              <w:t>plocha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18 882 805,54 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18 882 805,54 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18 916 612,60 </w:t>
            </w: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H.5.</w:t>
            </w:r>
            <w:proofErr w:type="gramEnd"/>
          </w:p>
        </w:tc>
        <w:tc>
          <w:tcPr>
            <w:tcW w:w="6280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pozemky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472 743,00 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472 743,00 </w:t>
            </w:r>
          </w:p>
        </w:tc>
        <w:tc>
          <w:tcPr>
            <w:tcW w:w="2198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475 363,00 </w:t>
            </w:r>
          </w:p>
        </w:tc>
      </w:tr>
      <w:tr w:rsidR="00DC7163">
        <w:trPr>
          <w:cantSplit/>
        </w:trPr>
        <w:tc>
          <w:tcPr>
            <w:tcW w:w="15699" w:type="dxa"/>
            <w:gridSpan w:val="6"/>
          </w:tcPr>
          <w:p w:rsidR="00DC7163" w:rsidRDefault="00DC71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</w:tbl>
    <w:p w:rsidR="00DC7163" w:rsidRDefault="00DC7163">
      <w:pPr>
        <w:sectPr w:rsidR="00DC7163">
          <w:headerReference w:type="default" r:id="rId106"/>
          <w:footerReference w:type="default" r:id="rId107"/>
          <w:headerReference w:type="first" r:id="rId108"/>
          <w:footerReference w:type="first" r:id="rId10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8792"/>
        <w:gridCol w:w="3140"/>
        <w:gridCol w:w="3140"/>
      </w:tblGrid>
      <w:tr w:rsidR="00DC7163">
        <w:trPr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 xml:space="preserve">I. </w:t>
            </w:r>
            <w:r>
              <w:rPr>
                <w:rFonts w:ascii="Arial" w:hAnsi="Arial"/>
                <w:b/>
                <w:color w:val="000080"/>
                <w:sz w:val="20"/>
              </w:rPr>
              <w:t>Doplňující informace k položce "</w:t>
            </w: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A.II</w:t>
            </w:r>
            <w:proofErr w:type="gramEnd"/>
            <w:r>
              <w:rPr>
                <w:rFonts w:ascii="Arial" w:hAnsi="Arial"/>
                <w:b/>
                <w:color w:val="000080"/>
                <w:sz w:val="20"/>
              </w:rPr>
              <w:t>.4. Náklady z přecenění reálnou hodnotou" výkazu zisku a ztráty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8792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8792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140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BĚŽNÉ</w:t>
            </w:r>
          </w:p>
        </w:tc>
        <w:tc>
          <w:tcPr>
            <w:tcW w:w="3140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MINULÉ</w:t>
            </w:r>
          </w:p>
        </w:tc>
      </w:tr>
    </w:tbl>
    <w:p w:rsidR="00DC7163" w:rsidRDefault="00DC7163">
      <w:pPr>
        <w:sectPr w:rsidR="00DC7163">
          <w:headerReference w:type="default" r:id="rId110"/>
          <w:footerReference w:type="default" r:id="rId111"/>
          <w:headerReference w:type="first" r:id="rId112"/>
          <w:footerReference w:type="first" r:id="rId11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8792"/>
        <w:gridCol w:w="3140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I.</w:t>
            </w:r>
          </w:p>
        </w:tc>
        <w:tc>
          <w:tcPr>
            <w:tcW w:w="879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Náklady z přecenění reálnou hodnotou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I.1.</w:t>
            </w:r>
            <w:proofErr w:type="gramEnd"/>
          </w:p>
        </w:tc>
        <w:tc>
          <w:tcPr>
            <w:tcW w:w="879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z přecenění reálnou hodnotou majetku určeného k prodeji podle § 64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I.2.</w:t>
            </w:r>
            <w:proofErr w:type="gramEnd"/>
          </w:p>
        </w:tc>
        <w:tc>
          <w:tcPr>
            <w:tcW w:w="879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náklady z přecenění reálnou hodnotou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</w:tbl>
    <w:p w:rsidR="00DC7163" w:rsidRDefault="00DC7163">
      <w:pPr>
        <w:sectPr w:rsidR="00DC7163">
          <w:headerReference w:type="default" r:id="rId114"/>
          <w:footerReference w:type="default" r:id="rId115"/>
          <w:headerReference w:type="first" r:id="rId116"/>
          <w:footerReference w:type="first" r:id="rId11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8792"/>
        <w:gridCol w:w="3140"/>
        <w:gridCol w:w="3140"/>
      </w:tblGrid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 xml:space="preserve">J. Doplňující informace k </w:t>
            </w:r>
            <w:proofErr w:type="gramStart"/>
            <w:r>
              <w:rPr>
                <w:rFonts w:ascii="Arial" w:hAnsi="Arial"/>
                <w:b/>
                <w:color w:val="000080"/>
                <w:sz w:val="20"/>
              </w:rPr>
              <w:t>položce "B.II</w:t>
            </w:r>
            <w:proofErr w:type="gramEnd"/>
            <w:r>
              <w:rPr>
                <w:rFonts w:ascii="Arial" w:hAnsi="Arial"/>
                <w:b/>
                <w:color w:val="000080"/>
                <w:sz w:val="20"/>
              </w:rPr>
              <w:t>.4. Výnosy z přecenění reálnou hodnotou" výkazu zisku a ztráty</w:t>
            </w:r>
          </w:p>
        </w:tc>
      </w:tr>
      <w:tr w:rsidR="00DC7163">
        <w:trPr>
          <w:cantSplit/>
        </w:trPr>
        <w:tc>
          <w:tcPr>
            <w:tcW w:w="15699" w:type="dxa"/>
            <w:gridSpan w:val="4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</w:t>
            </w:r>
          </w:p>
        </w:tc>
        <w:tc>
          <w:tcPr>
            <w:tcW w:w="8792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ÚČETNÍ OBDOBÍ</w:t>
            </w:r>
          </w:p>
        </w:tc>
      </w:tr>
      <w:tr w:rsidR="00DC7163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8792" w:type="dxa"/>
            <w:shd w:val="clear" w:color="auto" w:fill="E3E3E3"/>
          </w:tcPr>
          <w:p w:rsidR="00DC7163" w:rsidRDefault="00340322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140" w:type="dxa"/>
            <w:tcBorders>
              <w:left w:val="single" w:sz="0" w:space="0" w:color="auto"/>
            </w:tcBorders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BĚŽNÉ</w:t>
            </w:r>
          </w:p>
        </w:tc>
        <w:tc>
          <w:tcPr>
            <w:tcW w:w="3140" w:type="dxa"/>
            <w:shd w:val="clear" w:color="auto" w:fill="E3E3E3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MINULÉ</w:t>
            </w:r>
          </w:p>
        </w:tc>
      </w:tr>
    </w:tbl>
    <w:p w:rsidR="00DC7163" w:rsidRDefault="00DC7163">
      <w:pPr>
        <w:sectPr w:rsidR="00DC7163">
          <w:headerReference w:type="default" r:id="rId118"/>
          <w:footerReference w:type="default" r:id="rId119"/>
          <w:headerReference w:type="first" r:id="rId120"/>
          <w:footerReference w:type="first" r:id="rId12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8792"/>
        <w:gridCol w:w="3140"/>
        <w:gridCol w:w="3140"/>
      </w:tblGrid>
      <w:tr w:rsidR="00DC7163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J.</w:t>
            </w:r>
          </w:p>
        </w:tc>
        <w:tc>
          <w:tcPr>
            <w:tcW w:w="8792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Výnosy z přecenění reálnou hodnotou</w:t>
            </w: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0" w:type="dxa"/>
            <w:tcBorders>
              <w:top w:val="single" w:sz="0" w:space="0" w:color="auto"/>
            </w:tcBorders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J.1.</w:t>
            </w:r>
            <w:proofErr w:type="gramEnd"/>
          </w:p>
        </w:tc>
        <w:tc>
          <w:tcPr>
            <w:tcW w:w="879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přecenění reálnou hodnotou majetku určeného k prodeji podle § 64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DC7163">
        <w:trPr>
          <w:cantSplit/>
        </w:trPr>
        <w:tc>
          <w:tcPr>
            <w:tcW w:w="627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J.2.</w:t>
            </w:r>
            <w:proofErr w:type="gramEnd"/>
          </w:p>
        </w:tc>
        <w:tc>
          <w:tcPr>
            <w:tcW w:w="8792" w:type="dxa"/>
            <w:tcMar>
              <w:top w:w="24" w:type="dxa"/>
              <w:bottom w:w="24" w:type="dxa"/>
            </w:tcMar>
          </w:tcPr>
          <w:p w:rsidR="00DC7163" w:rsidRDefault="00340322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výnosy z přecenění reálnou hodnotou</w:t>
            </w: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140" w:type="dxa"/>
            <w:tcMar>
              <w:top w:w="24" w:type="dxa"/>
              <w:bottom w:w="24" w:type="dxa"/>
            </w:tcMar>
          </w:tcPr>
          <w:p w:rsidR="00DC7163" w:rsidRDefault="00DC716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</w:tbl>
    <w:p w:rsidR="00DC7163" w:rsidRDefault="00DC7163">
      <w:pPr>
        <w:sectPr w:rsidR="00DC7163">
          <w:headerReference w:type="default" r:id="rId122"/>
          <w:footerReference w:type="default" r:id="rId123"/>
          <w:headerReference w:type="first" r:id="rId124"/>
          <w:footerReference w:type="first" r:id="rId12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9"/>
      </w:tblGrid>
      <w:tr w:rsidR="00DC7163">
        <w:trPr>
          <w:cantSplit/>
        </w:trPr>
        <w:tc>
          <w:tcPr>
            <w:tcW w:w="15699" w:type="dxa"/>
          </w:tcPr>
          <w:p w:rsidR="00DC7163" w:rsidRDefault="00DC716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C7163">
        <w:trPr>
          <w:cantSplit/>
        </w:trPr>
        <w:tc>
          <w:tcPr>
            <w:tcW w:w="15699" w:type="dxa"/>
          </w:tcPr>
          <w:p w:rsidR="00DC7163" w:rsidRDefault="00340322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* Konec sestavy *</w:t>
            </w:r>
          </w:p>
        </w:tc>
      </w:tr>
    </w:tbl>
    <w:p w:rsidR="00340322" w:rsidRDefault="00340322"/>
    <w:sectPr w:rsidR="00340322">
      <w:headerReference w:type="default" r:id="rId126"/>
      <w:footerReference w:type="default" r:id="rId127"/>
      <w:headerReference w:type="first" r:id="rId128"/>
      <w:footerReference w:type="first" r:id="rId129"/>
      <w:type w:val="continuous"/>
      <w:pgSz w:w="16833" w:h="11903" w:orient="landscape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22" w:rsidRDefault="00340322">
      <w:pPr>
        <w:spacing w:after="0" w:line="240" w:lineRule="auto"/>
      </w:pPr>
      <w:r>
        <w:separator/>
      </w:r>
    </w:p>
  </w:endnote>
  <w:endnote w:type="continuationSeparator" w:id="0">
    <w:p w:rsidR="00340322" w:rsidRDefault="0034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3F" w:rsidRDefault="00EC4A3F">
    <w:pPr>
      <w:pStyle w:val="Zpa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r>
            <w:rPr>
              <w:rFonts w:ascii="Arial" w:hAnsi="Arial"/>
              <w:i/>
              <w:sz w:val="14"/>
            </w:rPr>
            <w:t>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5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Express - UCR GORDIC spol. s </w:t>
          </w:r>
          <w:r>
            <w:rPr>
              <w:rFonts w:ascii="Arial" w:hAnsi="Arial"/>
              <w:i/>
              <w:sz w:val="14"/>
            </w:rPr>
            <w:t>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3F" w:rsidRDefault="00EC4A3F">
    <w:pPr>
      <w:pStyle w:val="Zpat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Express - UCR </w:t>
          </w:r>
          <w:r>
            <w:rPr>
              <w:rFonts w:ascii="Arial" w:hAnsi="Arial"/>
              <w:i/>
              <w:sz w:val="14"/>
            </w:rPr>
            <w:t>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Express - UCR </w:t>
          </w:r>
          <w:r>
            <w:rPr>
              <w:rFonts w:ascii="Arial" w:hAnsi="Arial"/>
              <w:i/>
              <w:sz w:val="14"/>
            </w:rPr>
            <w:t>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Express - UCR GORDIC spol. s r. </w:t>
          </w:r>
          <w:r>
            <w:rPr>
              <w:rFonts w:ascii="Arial" w:hAnsi="Arial"/>
              <w:i/>
              <w:sz w:val="14"/>
            </w:rPr>
            <w:t>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</w:t>
          </w:r>
          <w:r>
            <w:rPr>
              <w:rFonts w:ascii="Arial" w:hAnsi="Arial"/>
              <w:i/>
              <w:sz w:val="14"/>
            </w:rPr>
            <w:t xml:space="preserve">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</w:t>
          </w:r>
          <w:r>
            <w:rPr>
              <w:rFonts w:ascii="Arial" w:hAnsi="Arial"/>
              <w:i/>
              <w:sz w:val="14"/>
            </w:rPr>
            <w:t xml:space="preserve">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r>
            <w:rPr>
              <w:rFonts w:ascii="Arial" w:hAnsi="Arial"/>
              <w:i/>
              <w:sz w:val="14"/>
            </w:rPr>
            <w:t>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</w:t>
          </w:r>
          <w:r>
            <w:rPr>
              <w:rFonts w:ascii="Arial" w:hAnsi="Arial"/>
              <w:i/>
              <w:sz w:val="14"/>
            </w:rPr>
            <w:t>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GINIS Express - UCR </w:t>
          </w:r>
          <w:r>
            <w:rPr>
              <w:rFonts w:ascii="Arial" w:hAnsi="Arial"/>
              <w:i/>
              <w:sz w:val="14"/>
            </w:rPr>
            <w:t>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r>
            <w:rPr>
              <w:rFonts w:ascii="Arial" w:hAnsi="Arial"/>
              <w:i/>
              <w:sz w:val="14"/>
            </w:rPr>
            <w:t>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EC4A3F">
            <w:rPr>
              <w:rFonts w:ascii="Arial" w:hAnsi="Arial"/>
              <w:i/>
              <w:sz w:val="14"/>
            </w:rPr>
            <w:fldChar w:fldCharType="separate"/>
          </w:r>
          <w:r w:rsidR="00EC4A3F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DC7163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8m 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22" w:rsidRDefault="00340322">
      <w:pPr>
        <w:spacing w:after="0" w:line="240" w:lineRule="auto"/>
      </w:pPr>
      <w:r>
        <w:separator/>
      </w:r>
    </w:p>
  </w:footnote>
  <w:footnote w:type="continuationSeparator" w:id="0">
    <w:p w:rsidR="00340322" w:rsidRDefault="0034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3F" w:rsidRDefault="00EC4A3F">
    <w:pPr>
      <w:pStyle w:val="Zhlav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12874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A.6.</w:t>
          </w:r>
          <w:proofErr w:type="gramEnd"/>
        </w:p>
      </w:tc>
      <w:tc>
        <w:tcPr>
          <w:tcW w:w="15072" w:type="dxa"/>
          <w:gridSpan w:val="2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Informace podle § 19 odst. 6 zákona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12874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B.1.</w:t>
          </w:r>
          <w:proofErr w:type="gramEnd"/>
        </w:p>
      </w:tc>
      <w:tc>
        <w:tcPr>
          <w:tcW w:w="15072" w:type="dxa"/>
          <w:gridSpan w:val="2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 xml:space="preserve">Informace podle § 66 odst. </w:t>
          </w:r>
          <w:r>
            <w:rPr>
              <w:rFonts w:ascii="Arial" w:hAnsi="Arial"/>
              <w:b/>
              <w:color w:val="000080"/>
              <w:sz w:val="20"/>
            </w:rPr>
            <w:t>6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12874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B.2.</w:t>
          </w:r>
          <w:proofErr w:type="gramEnd"/>
        </w:p>
      </w:tc>
      <w:tc>
        <w:tcPr>
          <w:tcW w:w="15072" w:type="dxa"/>
          <w:gridSpan w:val="2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Informace podle § 66 odst. 8</w:t>
          </w: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Pr="00EC4A3F" w:rsidRDefault="00EC4A3F">
          <w:pPr>
            <w:spacing w:after="0" w:line="240" w:lineRule="auto"/>
            <w:rPr>
              <w:rFonts w:ascii="Arial" w:hAnsi="Arial"/>
              <w:i/>
              <w:sz w:val="20"/>
              <w:szCs w:val="20"/>
            </w:rPr>
          </w:pPr>
          <w:r w:rsidRPr="00EC4A3F">
            <w:rPr>
              <w:rFonts w:ascii="Arial" w:hAnsi="Arial"/>
              <w:i/>
              <w:sz w:val="20"/>
              <w:szCs w:val="20"/>
            </w:rPr>
            <w:t>Příloha č. 2</w:t>
          </w:r>
          <w:bookmarkStart w:id="0" w:name="_GoBack"/>
          <w:bookmarkEnd w:id="0"/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12874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B.3.</w:t>
          </w:r>
          <w:proofErr w:type="gramEnd"/>
        </w:p>
      </w:tc>
      <w:tc>
        <w:tcPr>
          <w:tcW w:w="15072" w:type="dxa"/>
          <w:gridSpan w:val="2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Informace podle § 68 odst. 3</w:t>
          </w: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157"/>
      <w:gridCol w:w="2041"/>
      <w:gridCol w:w="6594"/>
      <w:gridCol w:w="3140"/>
      <w:gridCol w:w="3140"/>
    </w:tblGrid>
    <w:tr w:rsidR="00DC7163">
      <w:trPr>
        <w:cantSplit/>
      </w:trPr>
      <w:tc>
        <w:tcPr>
          <w:tcW w:w="2825" w:type="dxa"/>
          <w:gridSpan w:val="3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3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6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C.</w:t>
          </w:r>
        </w:p>
      </w:tc>
      <w:tc>
        <w:tcPr>
          <w:tcW w:w="15072" w:type="dxa"/>
          <w:gridSpan w:val="5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Doplňující informace k položkám rozvahy "</w:t>
          </w:r>
          <w:proofErr w:type="gramStart"/>
          <w:r>
            <w:rPr>
              <w:rFonts w:ascii="Arial" w:hAnsi="Arial"/>
              <w:b/>
              <w:color w:val="000080"/>
              <w:sz w:val="20"/>
            </w:rPr>
            <w:t>C.I.1 Jmění</w:t>
          </w:r>
          <w:proofErr w:type="gramEnd"/>
          <w:r>
            <w:rPr>
              <w:rFonts w:ascii="Arial" w:hAnsi="Arial"/>
              <w:b/>
              <w:color w:val="000080"/>
              <w:sz w:val="20"/>
            </w:rPr>
            <w:t xml:space="preserve"> účetní jednotky" a "C.I.3. Transfery na pořízení dlouhodobého majetku"</w:t>
          </w:r>
        </w:p>
      </w:tc>
    </w:tr>
    <w:tr w:rsidR="00DC7163">
      <w:trPr>
        <w:cantSplit/>
      </w:trPr>
      <w:tc>
        <w:tcPr>
          <w:tcW w:w="15699" w:type="dxa"/>
          <w:gridSpan w:val="6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784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8635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</w:p>
      </w:tc>
      <w:tc>
        <w:tcPr>
          <w:tcW w:w="6280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784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8635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Název </w:t>
          </w: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3140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BĚŽNÉ</w:t>
          </w:r>
        </w:p>
      </w:tc>
      <w:tc>
        <w:tcPr>
          <w:tcW w:w="3140" w:type="dxa"/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MINULÉ</w:t>
          </w:r>
        </w:p>
      </w:tc>
    </w:tr>
  </w:tbl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3F" w:rsidRDefault="00EC4A3F">
    <w:pPr>
      <w:pStyle w:val="Zhlav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12874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D.1.</w:t>
          </w:r>
          <w:proofErr w:type="gramEnd"/>
        </w:p>
      </w:tc>
      <w:tc>
        <w:tcPr>
          <w:tcW w:w="15072" w:type="dxa"/>
          <w:gridSpan w:val="2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 xml:space="preserve">Počet jednotlivých věcí a souborů majetku nebo seznam </w:t>
          </w:r>
          <w:r>
            <w:rPr>
              <w:rFonts w:ascii="Arial" w:hAnsi="Arial"/>
              <w:b/>
              <w:color w:val="000080"/>
              <w:sz w:val="20"/>
            </w:rPr>
            <w:t>tohoto majetku</w:t>
          </w:r>
        </w:p>
      </w:tc>
    </w:tr>
  </w:tbl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9734"/>
      <w:gridCol w:w="3140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4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F.</w:t>
          </w:r>
        </w:p>
      </w:tc>
      <w:tc>
        <w:tcPr>
          <w:tcW w:w="15072" w:type="dxa"/>
          <w:gridSpan w:val="3"/>
          <w:tcBorders>
            <w:top w:val="single" w:sz="0" w:space="0" w:color="auto"/>
          </w:tcBorders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Doplňující informace k fondům účetní jednotky</w:t>
          </w:r>
        </w:p>
      </w:tc>
    </w:tr>
    <w:tr w:rsidR="00DC7163">
      <w:trPr>
        <w:cantSplit/>
      </w:trPr>
      <w:tc>
        <w:tcPr>
          <w:tcW w:w="15699" w:type="dxa"/>
          <w:gridSpan w:val="4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2559" w:type="dxa"/>
          <w:gridSpan w:val="3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140" w:type="dxa"/>
          <w:tcBorders>
            <w:top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11932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3140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BĚŽNÉ ÚČETNÍ OBDOBÍ</w:t>
          </w:r>
        </w:p>
      </w:tc>
    </w:tr>
  </w:tbl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4082"/>
      <w:gridCol w:w="2198"/>
      <w:gridCol w:w="2198"/>
      <w:gridCol w:w="2198"/>
      <w:gridCol w:w="2198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5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XCRGUPXA / PXA  </w:t>
          </w:r>
          <w:r>
            <w:rPr>
              <w:rFonts w:ascii="Arial" w:hAnsi="Arial"/>
              <w:i/>
              <w:sz w:val="14"/>
            </w:rPr>
            <w:t>(01012019 / 01012019)</w:t>
          </w: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G.</w:t>
          </w:r>
        </w:p>
      </w:tc>
      <w:tc>
        <w:tcPr>
          <w:tcW w:w="15072" w:type="dxa"/>
          <w:gridSpan w:val="6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Doplňující informace k položce "</w:t>
          </w:r>
          <w:proofErr w:type="gramStart"/>
          <w:r>
            <w:rPr>
              <w:rFonts w:ascii="Arial" w:hAnsi="Arial"/>
              <w:b/>
              <w:color w:val="000080"/>
              <w:sz w:val="20"/>
            </w:rPr>
            <w:t>A.II</w:t>
          </w:r>
          <w:proofErr w:type="gramEnd"/>
          <w:r>
            <w:rPr>
              <w:rFonts w:ascii="Arial" w:hAnsi="Arial"/>
              <w:b/>
              <w:color w:val="000080"/>
              <w:sz w:val="20"/>
            </w:rPr>
            <w:t>.3. Stavby" výkazu rozvahy</w:t>
          </w: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6280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8792" w:type="dxa"/>
          <w:gridSpan w:val="4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6280" w:type="dxa"/>
          <w:gridSpan w:val="2"/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BĚŽNÉ</w:t>
          </w:r>
        </w:p>
      </w:tc>
      <w:tc>
        <w:tcPr>
          <w:tcW w:w="2198" w:type="dxa"/>
          <w:tcBorders>
            <w:bottom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MINULÉ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6280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BRUTTO</w:t>
          </w:r>
        </w:p>
      </w:tc>
      <w:tc>
        <w:tcPr>
          <w:tcW w:w="2198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KOREKCE</w:t>
          </w:r>
        </w:p>
      </w:tc>
      <w:tc>
        <w:tcPr>
          <w:tcW w:w="2198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NETTO</w:t>
          </w: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4082"/>
      <w:gridCol w:w="2198"/>
      <w:gridCol w:w="2198"/>
      <w:gridCol w:w="2198"/>
      <w:gridCol w:w="2198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5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XCRGUPXA / PXA  </w:t>
          </w:r>
          <w:r>
            <w:rPr>
              <w:rFonts w:ascii="Arial" w:hAnsi="Arial"/>
              <w:i/>
              <w:sz w:val="14"/>
            </w:rPr>
            <w:t>(01012019 / 01012019)</w:t>
          </w: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6280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8792" w:type="dxa"/>
          <w:gridSpan w:val="4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6280" w:type="dxa"/>
          <w:gridSpan w:val="2"/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BĚŽNÉ</w:t>
          </w:r>
        </w:p>
      </w:tc>
      <w:tc>
        <w:tcPr>
          <w:tcW w:w="2198" w:type="dxa"/>
          <w:tcBorders>
            <w:bottom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MINULÉ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6280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BRUTTO</w:t>
          </w:r>
        </w:p>
      </w:tc>
      <w:tc>
        <w:tcPr>
          <w:tcW w:w="2198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KOREKCE</w:t>
          </w:r>
        </w:p>
      </w:tc>
      <w:tc>
        <w:tcPr>
          <w:tcW w:w="2198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NETTO</w:t>
          </w:r>
        </w:p>
      </w:tc>
      <w:tc>
        <w:tcPr>
          <w:tcW w:w="2198" w:type="dxa"/>
          <w:tcBorders>
            <w:left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6594"/>
      <w:gridCol w:w="3140"/>
      <w:gridCol w:w="3140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3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5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5699" w:type="dxa"/>
          <w:gridSpan w:val="5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>I. Doplňující informace k položce "</w:t>
          </w:r>
          <w:proofErr w:type="gramStart"/>
          <w:r>
            <w:rPr>
              <w:rFonts w:ascii="Arial" w:hAnsi="Arial"/>
              <w:b/>
              <w:color w:val="000080"/>
              <w:sz w:val="20"/>
            </w:rPr>
            <w:t>A.II</w:t>
          </w:r>
          <w:proofErr w:type="gramEnd"/>
          <w:r>
            <w:rPr>
              <w:rFonts w:ascii="Arial" w:hAnsi="Arial"/>
              <w:b/>
              <w:color w:val="000080"/>
              <w:sz w:val="20"/>
            </w:rPr>
            <w:t>.4. Náklady z přecenění reálnou hodnotou" výkazu zisku a ztráty</w:t>
          </w:r>
        </w:p>
      </w:tc>
    </w:tr>
    <w:tr w:rsidR="00DC7163">
      <w:trPr>
        <w:cantSplit/>
      </w:trPr>
      <w:tc>
        <w:tcPr>
          <w:tcW w:w="15699" w:type="dxa"/>
          <w:gridSpan w:val="5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8792" w:type="dxa"/>
          <w:gridSpan w:val="2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6280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8792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3140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BĚŽNÉ</w:t>
          </w:r>
        </w:p>
      </w:tc>
      <w:tc>
        <w:tcPr>
          <w:tcW w:w="3140" w:type="dxa"/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MINULÉ</w:t>
          </w:r>
        </w:p>
      </w:tc>
    </w:tr>
  </w:tbl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6594"/>
      <w:gridCol w:w="3140"/>
      <w:gridCol w:w="3140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3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5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15699" w:type="dxa"/>
          <w:gridSpan w:val="5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8792" w:type="dxa"/>
          <w:gridSpan w:val="2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6280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8792" w:type="dxa"/>
          <w:gridSpan w:val="2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3140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BĚŽNÉ</w:t>
          </w:r>
        </w:p>
      </w:tc>
      <w:tc>
        <w:tcPr>
          <w:tcW w:w="3140" w:type="dxa"/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MINULÉ</w:t>
          </w:r>
        </w:p>
      </w:tc>
    </w:tr>
  </w:tbl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5495"/>
      <w:gridCol w:w="314"/>
      <w:gridCol w:w="785"/>
      <w:gridCol w:w="3140"/>
      <w:gridCol w:w="3140"/>
    </w:tblGrid>
    <w:tr w:rsidR="00DC7163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5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proofErr w:type="gramStart"/>
          <w:r>
            <w:rPr>
              <w:rFonts w:ascii="Arial" w:hAnsi="Arial"/>
              <w:b/>
              <w:color w:val="000080"/>
              <w:sz w:val="20"/>
            </w:rPr>
            <w:t>A.4.</w:t>
          </w:r>
          <w:proofErr w:type="gramEnd"/>
        </w:p>
      </w:tc>
      <w:tc>
        <w:tcPr>
          <w:tcW w:w="15072" w:type="dxa"/>
          <w:gridSpan w:val="6"/>
          <w:tcBorders>
            <w:top w:val="single" w:sz="0" w:space="0" w:color="auto"/>
          </w:tcBorders>
          <w:shd w:val="clear" w:color="auto" w:fill="C0C0C0"/>
          <w:tcMar>
            <w:top w:w="24" w:type="dxa"/>
            <w:bottom w:w="24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b/>
              <w:color w:val="000080"/>
              <w:sz w:val="20"/>
            </w:rPr>
          </w:pPr>
          <w:r>
            <w:rPr>
              <w:rFonts w:ascii="Arial" w:hAnsi="Arial"/>
              <w:b/>
              <w:color w:val="000080"/>
              <w:sz w:val="20"/>
            </w:rPr>
            <w:t xml:space="preserve">Informace podle § 7 odst. 5 zákona o stavu účtů v </w:t>
          </w:r>
          <w:r>
            <w:rPr>
              <w:rFonts w:ascii="Arial" w:hAnsi="Arial"/>
              <w:b/>
              <w:color w:val="000080"/>
              <w:sz w:val="20"/>
            </w:rPr>
            <w:t>knize podrozvahových účtů</w:t>
          </w:r>
        </w:p>
      </w:tc>
    </w:tr>
    <w:tr w:rsidR="00DC7163">
      <w:trPr>
        <w:cantSplit/>
      </w:trPr>
      <w:tc>
        <w:tcPr>
          <w:tcW w:w="15699" w:type="dxa"/>
          <w:gridSpan w:val="7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DC7163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7693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1099" w:type="dxa"/>
          <w:gridSpan w:val="2"/>
          <w:tcBorders>
            <w:top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Podrozvahový</w:t>
          </w:r>
        </w:p>
      </w:tc>
      <w:tc>
        <w:tcPr>
          <w:tcW w:w="6280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ÚČETNÍ OBDOBÍ</w:t>
          </w:r>
        </w:p>
      </w:tc>
    </w:tr>
    <w:tr w:rsidR="00DC7163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8007" w:type="dxa"/>
          <w:gridSpan w:val="3"/>
          <w:shd w:val="clear" w:color="auto" w:fill="E3E3E3"/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785" w:type="dxa"/>
          <w:shd w:val="clear" w:color="auto" w:fill="E3E3E3"/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</w:t>
          </w:r>
        </w:p>
      </w:tc>
      <w:tc>
        <w:tcPr>
          <w:tcW w:w="3140" w:type="dxa"/>
          <w:tcBorders>
            <w:left w:val="single" w:sz="0" w:space="0" w:color="auto"/>
          </w:tcBorders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BĚŽNÉ</w:t>
          </w:r>
        </w:p>
      </w:tc>
      <w:tc>
        <w:tcPr>
          <w:tcW w:w="3140" w:type="dxa"/>
          <w:shd w:val="clear" w:color="auto" w:fill="E3E3E3"/>
        </w:tcPr>
        <w:p w:rsidR="00DC7163" w:rsidRDefault="00340322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MINULÉ</w:t>
          </w:r>
        </w:p>
      </w:tc>
    </w:tr>
  </w:tbl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DC7163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DC7163" w:rsidRDefault="00340322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XCRGUPXA / PXA  (01012019 / 01012019)</w:t>
          </w:r>
        </w:p>
      </w:tc>
    </w:tr>
    <w:tr w:rsidR="00DC7163">
      <w:trPr>
        <w:cantSplit/>
      </w:trPr>
      <w:tc>
        <w:tcPr>
          <w:tcW w:w="15699" w:type="dxa"/>
          <w:gridSpan w:val="2"/>
        </w:tcPr>
        <w:p w:rsidR="00DC7163" w:rsidRDefault="00DC7163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322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C7163"/>
    <w:rsid w:val="00340322"/>
    <w:rsid w:val="00DC7163"/>
    <w:rsid w:val="00EC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A3F"/>
  </w:style>
  <w:style w:type="paragraph" w:styleId="Zpat">
    <w:name w:val="footer"/>
    <w:basedOn w:val="Normln"/>
    <w:link w:val="ZpatChar"/>
    <w:uiPriority w:val="99"/>
    <w:unhideWhenUsed/>
    <w:rsid w:val="00EC4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4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A3F"/>
  </w:style>
  <w:style w:type="paragraph" w:styleId="Zpat">
    <w:name w:val="footer"/>
    <w:basedOn w:val="Normln"/>
    <w:link w:val="ZpatChar"/>
    <w:uiPriority w:val="99"/>
    <w:unhideWhenUsed/>
    <w:rsid w:val="00EC4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4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12" Type="http://schemas.openxmlformats.org/officeDocument/2006/relationships/header" Target="header53.xml"/><Relationship Id="rId16" Type="http://schemas.openxmlformats.org/officeDocument/2006/relationships/header" Target="header5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footer" Target="footer58.xml"/><Relationship Id="rId128" Type="http://schemas.openxmlformats.org/officeDocument/2006/relationships/header" Target="header61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18" Type="http://schemas.openxmlformats.org/officeDocument/2006/relationships/header" Target="header56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08" Type="http://schemas.openxmlformats.org/officeDocument/2006/relationships/header" Target="header51.xml"/><Relationship Id="rId124" Type="http://schemas.openxmlformats.org/officeDocument/2006/relationships/header" Target="header59.xml"/><Relationship Id="rId129" Type="http://schemas.openxmlformats.org/officeDocument/2006/relationships/footer" Target="footer61.xml"/><Relationship Id="rId54" Type="http://schemas.openxmlformats.org/officeDocument/2006/relationships/header" Target="header24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49" Type="http://schemas.openxmlformats.org/officeDocument/2006/relationships/footer" Target="footer21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44" Type="http://schemas.openxmlformats.org/officeDocument/2006/relationships/header" Target="header19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130" Type="http://schemas.openxmlformats.org/officeDocument/2006/relationships/fontTable" Target="fontTable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Relationship Id="rId109" Type="http://schemas.openxmlformats.org/officeDocument/2006/relationships/footer" Target="footer51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header" Target="header35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microsoft.com/office/2007/relationships/stylesWithEffects" Target="stylesWithEffect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66" Type="http://schemas.openxmlformats.org/officeDocument/2006/relationships/header" Target="header30.xml"/><Relationship Id="rId87" Type="http://schemas.openxmlformats.org/officeDocument/2006/relationships/footer" Target="footer40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theme" Target="theme/theme1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header" Target="header47.xml"/><Relationship Id="rId105" Type="http://schemas.openxmlformats.org/officeDocument/2006/relationships/footer" Target="footer49.xml"/><Relationship Id="rId126" Type="http://schemas.openxmlformats.org/officeDocument/2006/relationships/header" Target="header60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93" Type="http://schemas.openxmlformats.org/officeDocument/2006/relationships/footer" Target="footer43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3" Type="http://schemas.openxmlformats.org/officeDocument/2006/relationships/settings" Target="settings.xml"/><Relationship Id="rId25" Type="http://schemas.openxmlformats.org/officeDocument/2006/relationships/footer" Target="footer9.xml"/><Relationship Id="rId46" Type="http://schemas.openxmlformats.org/officeDocument/2006/relationships/header" Target="header20.xml"/><Relationship Id="rId67" Type="http://schemas.openxmlformats.org/officeDocument/2006/relationships/footer" Target="footer30.xml"/><Relationship Id="rId116" Type="http://schemas.openxmlformats.org/officeDocument/2006/relationships/header" Target="header55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62" Type="http://schemas.openxmlformats.org/officeDocument/2006/relationships/header" Target="header28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111" Type="http://schemas.openxmlformats.org/officeDocument/2006/relationships/footer" Target="footer52.xml"/><Relationship Id="rId15" Type="http://schemas.openxmlformats.org/officeDocument/2006/relationships/footer" Target="footer4.xml"/><Relationship Id="rId36" Type="http://schemas.openxmlformats.org/officeDocument/2006/relationships/header" Target="header15.xml"/><Relationship Id="rId57" Type="http://schemas.openxmlformats.org/officeDocument/2006/relationships/footer" Target="footer25.xml"/><Relationship Id="rId106" Type="http://schemas.openxmlformats.org/officeDocument/2006/relationships/header" Target="header50.xml"/><Relationship Id="rId127" Type="http://schemas.openxmlformats.org/officeDocument/2006/relationships/footer" Target="footer60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52" Type="http://schemas.openxmlformats.org/officeDocument/2006/relationships/header" Target="header23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94" Type="http://schemas.openxmlformats.org/officeDocument/2006/relationships/header" Target="header44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1391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2</cp:revision>
  <dcterms:created xsi:type="dcterms:W3CDTF">2020-05-22T08:09:00Z</dcterms:created>
  <dcterms:modified xsi:type="dcterms:W3CDTF">2020-05-22T08:09:00Z</dcterms:modified>
</cp:coreProperties>
</file>